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REGULAMENTO DA AÇÃO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green"/>
          <w:rtl w:val="0"/>
        </w:rPr>
        <w:t xml:space="preserve">CASHBACK CLIENTES HACKR ADS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19" w:lineRule="auto"/>
        <w:ind w:left="-709" w:right="57" w:firstLine="0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09" w:right="57" w:firstLine="0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09" w:right="57" w:firstLine="0"/>
        <w:jc w:val="center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u w:val="single"/>
          <w:rtl w:val="0"/>
        </w:rPr>
        <w:t xml:space="preserve">CONTA SIMPLES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center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CNPJ/ME sob n. 32.273.196/0001-84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center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Rua Gomes de Carvalho, n. 1765, escritório 22, Vila Olímpia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center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Cidade de São Paulo/SP CEP 04547-901</w:t>
      </w:r>
    </w:p>
    <w:p w:rsidR="00000000" w:rsidDel="00000000" w:rsidP="00000000" w:rsidRDefault="00000000" w:rsidRPr="00000000" w14:paraId="0000000A">
      <w:pPr>
        <w:ind w:left="-709" w:right="57" w:firstLine="0"/>
        <w:jc w:val="center"/>
        <w:rPr>
          <w:rFonts w:ascii="Arial" w:cs="Arial" w:eastAsia="Arial" w:hAnsi="Arial"/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709" w:right="57" w:firstLine="0"/>
        <w:jc w:val="center"/>
        <w:rPr>
          <w:rFonts w:ascii="Arial" w:cs="Arial" w:eastAsia="Arial" w:hAnsi="Arial"/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709" w:right="57" w:firstLine="0"/>
        <w:jc w:val="center"/>
        <w:rPr>
          <w:rFonts w:ascii="Arial" w:cs="Arial" w:eastAsia="Arial" w:hAnsi="Arial"/>
          <w:b w:val="1"/>
          <w:color w:val="2222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REGULAMENTO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b w:val="1"/>
          <w:color w:val="2222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Condições da Ação: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0"/>
        </w:tabs>
        <w:spacing w:after="0" w:line="240" w:lineRule="auto"/>
        <w:ind w:right="5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Abra sua conta, para ter acesso a Ação de Cashback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2%,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 Valor Investido em anúncios em mídia paga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com cartões da Conta Simples.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5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 Cashback será calculado de acordo com as despesas realizadas pelo Cliente, durante o período da ação. O cálculo será realizado da seguinte forma: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56.0" w:type="dxa"/>
        <w:jc w:val="left"/>
        <w:tblInd w:w="0.0" w:type="dxa"/>
        <w:tblLayout w:type="fixed"/>
        <w:tblLook w:val="0400"/>
      </w:tblPr>
      <w:tblGrid>
        <w:gridCol w:w="5122"/>
        <w:gridCol w:w="2034"/>
        <w:tblGridChange w:id="0">
          <w:tblGrid>
            <w:gridCol w:w="5122"/>
            <w:gridCol w:w="2034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c6e0b4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1440" w:hanging="87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Utilização Cartão Conta Simples com Mídia Paga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e0b4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Cashback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5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R$                               50.000,00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5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R$    1.000,00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shd w:fill="c6e0b4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5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R$                             100.000,00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e0b4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5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R$    2.000,00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5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R$                             500.000,00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5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R$  10.000,00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shd w:fill="c6e0b4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5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R$                          1.000.000,00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e0b4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5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R$  20.000,00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pos="0"/>
        </w:tabs>
        <w:spacing w:after="0" w:line="240" w:lineRule="auto"/>
        <w:ind w:right="5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09" w:right="57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Serão considerados elegíveis os Clientes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Hackr Ads que abrirem uma nova conta na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Conta Simples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1">
      <w:pPr>
        <w:tabs>
          <w:tab w:val="left" w:pos="0"/>
        </w:tabs>
        <w:spacing w:after="0" w:line="240" w:lineRule="auto"/>
        <w:ind w:right="5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Conta Simples, eventualmente, poderá realizar ajustes na quantidade de Cashback, para mais ou para menos, em decorrência de divergências detectadas, sendo tal fato comunicado ao Cliente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09" w:right="57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Período de vigência da Ação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 02 de Agosto 2022 à 30 de Setembro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Conta Simples, poderá recusar a abertura de conta, por desinteresse comercial. A conta também poderá ser encerrada em momento posterior à abertura a qualquer momento, de acordo com as políticas internas da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57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09" w:right="57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Se houver o encerramento anteriormente à ativação da conta e utilização do cartão com mídia paga, a conta não será remunerada.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7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Participantes e Pessoas Impedidas: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57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presente Ação é válida para pessoas jurídicas </w:t>
      </w:r>
      <w:r w:rsidDel="00000000" w:rsidR="00000000" w:rsidRPr="00000000">
        <w:rPr>
          <w:rFonts w:ascii="Arial" w:cs="Arial" w:eastAsia="Arial" w:hAnsi="Arial"/>
          <w:color w:val="1d1c1d"/>
          <w:rtl w:val="0"/>
        </w:rPr>
        <w:t xml:space="preserve">representadas por pessoas físicas de idade igual ou superior a 18 anos,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desde que residentes e domiciliadas em território nacional e enquadradas nos critérios de elegibilidade descritos neste Regulamento.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Não serão elegíveis para participar da Ação as pessoas que descumprirem os termos deste Regulamento.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Como Participar: </w:t>
      </w:r>
    </w:p>
    <w:p w:rsidR="00000000" w:rsidDel="00000000" w:rsidP="00000000" w:rsidRDefault="00000000" w:rsidRPr="00000000" w14:paraId="00000031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Para fins de clareza, esta Ação não é aberta ao público em geral, sendo voltada exclusivamente aos </w:t>
      </w:r>
      <w:r w:rsidDel="00000000" w:rsidR="00000000" w:rsidRPr="00000000">
        <w:rPr>
          <w:rFonts w:ascii="Arial" w:cs="Arial" w:eastAsia="Arial" w:hAnsi="Arial"/>
          <w:rtl w:val="0"/>
        </w:rPr>
        <w:t xml:space="preserve">Clientes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Hackr Ads que receberem o convite via 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Conta Simples, poderá requerer aos clientes participantes desta Ação, a qualquer momento, a apresentação de documento que venha a entender necessário, para fins de auditoria e para evitar possíveis fraudes na Ação, podendo, inclusive, vir a desclassificar os clientes cujas condições de participação não tenham sido atendidas.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Limitações à Participação: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57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Será admitida apenas uma participação por CNPJ.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5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Concessão do Bônus:</w:t>
      </w:r>
    </w:p>
    <w:p w:rsidR="00000000" w:rsidDel="00000000" w:rsidP="00000000" w:rsidRDefault="00000000" w:rsidRPr="00000000" w14:paraId="0000003D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Cashback será concedido em até 30 dias, após a utilização do Cartão</w:t>
      </w:r>
      <w:r w:rsidDel="00000000" w:rsidR="00000000" w:rsidRPr="00000000">
        <w:rPr>
          <w:rFonts w:ascii="Arial" w:cs="Arial" w:eastAsia="Arial" w:hAnsi="Arial"/>
          <w:rtl w:val="0"/>
        </w:rPr>
        <w:t xml:space="preserve"> de crédito pré-pago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da Conta Simples,</w:t>
      </w:r>
      <w:r w:rsidDel="00000000" w:rsidR="00000000" w:rsidRPr="00000000">
        <w:rPr>
          <w:rFonts w:ascii="Arial" w:cs="Arial" w:eastAsia="Arial" w:hAnsi="Arial"/>
          <w:rtl w:val="0"/>
        </w:rPr>
        <w:t xml:space="preserve"> desde que sejam cumpridas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todas as </w:t>
      </w:r>
      <w:r w:rsidDel="00000000" w:rsidR="00000000" w:rsidRPr="00000000">
        <w:rPr>
          <w:rFonts w:ascii="Arial" w:cs="Arial" w:eastAsia="Arial" w:hAnsi="Arial"/>
          <w:rtl w:val="0"/>
        </w:rPr>
        <w:t xml:space="preserve">condições definidas neste Regulamento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Dados Coletados e Política de Privacidade: </w:t>
      </w:r>
    </w:p>
    <w:p w:rsidR="00000000" w:rsidDel="00000000" w:rsidP="00000000" w:rsidRDefault="00000000" w:rsidRPr="00000000" w14:paraId="00000041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 informações pessoais identificáveis que porventura sejam fornecidas à Conta Simples pelos clientes desta Ação serão objeto da Política de Privacidade, que se encontra disponível </w:t>
      </w:r>
      <w:r w:rsidDel="00000000" w:rsidR="00000000" w:rsidRPr="00000000">
        <w:rPr>
          <w:rFonts w:ascii="Arial" w:cs="Arial" w:eastAsia="Arial" w:hAnsi="Arial"/>
          <w:rtl w:val="0"/>
        </w:rPr>
        <w:t xml:space="preserve">no rodapé do site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www.contasimples.com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right="57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right="57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Excludentes de Responsabilização: </w:t>
      </w:r>
    </w:p>
    <w:p w:rsidR="00000000" w:rsidDel="00000000" w:rsidP="00000000" w:rsidRDefault="00000000" w:rsidRPr="00000000" w14:paraId="00000046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Conta Simples, disponibilizará a presente Ação de forma contínua e ininterrupta, contudo, em decorrência da necessidade de atualização de conteúdo, serviço, informação e/ou outras hipóteses, a Ação poderá ser eventualmente suspensa ou interrompida, ainda que temporariamente, não implicando em qualquer prejuízo ao consumidor em razão da natureza da 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8.1.1.   Ainda, a Ação poderá ser alterada e/ou cancelada por motivo de força maior ou por qualquer outro fator ou motivo imprevisto que esteja fora do controle da Conta Simples e que comprometa a Ação de forma a impedir ou modificar substancialmente a condução desta como originalmente planejada.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Conta Simples, não será responsável (i) pelas dificuldades técnicas ou outras que possam implicar ou prejudicar a participação nesta Ação, tais como, mas não limitadas, a perda de conexão à internet, falha na comunicação e transmissão de dados, entre outras falhas ou dificuldades que possam impedir e/ou temporariamente dificultar a participação nesta Ação, que sejam decorrentes de culpa exclusiva do consumidor; (ii) pelas ocorrências relacionadas à culpa exclusiva de terceiros, tais como, mas não limitadas, aos crimes contra a privacidade, estelionato, sabotagem na informática, fraudes eletrônicas ou virtuais, ação de hackers e vírus, entre outras; e (iii) por problemas com software, hardware ou serviço de internet do cliente, todos eles passíveis de dificultar ou impedir a participação em tempo hábil nesta 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Disposições Gerais: </w:t>
      </w:r>
    </w:p>
    <w:p w:rsidR="00000000" w:rsidDel="00000000" w:rsidP="00000000" w:rsidRDefault="00000000" w:rsidRPr="00000000" w14:paraId="0000004E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participação do consumidor nesta Ação, por si só, caracteriza a aceitação de todos os termos e condições definidas neste Regulamento.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 hipótese da ocorrência de verificação e/ou comprovação de fraude e/ou tentativa de burlar as disposições do presente Regulamento e suas regras, o consumidor será automaticamente excluído da Ação, sem prejuízo de ser responsabilizado civil e criminalmente conforme previsto em lei.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Cliente terá o prazo de 90 (noventa) dias a contar da data do Cashback para formalizar qualquer reclamação junto aos Canais de Atendimento referente a qualquer incorreção relacionada à Ação.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presente Regulamento é parte integrante do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termo de uso da conta, que encontra-se disponível no rodapé do site da Conta Simples.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www.contasimples.com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 </w:t>
      </w:r>
    </w:p>
    <w:p w:rsidR="00000000" w:rsidDel="00000000" w:rsidP="00000000" w:rsidRDefault="00000000" w:rsidRPr="00000000" w14:paraId="00000056">
      <w:pPr>
        <w:spacing w:after="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Ação independe de qualquer modalidade de sorteio, vale-brinde, concurso ou operação assemelhada, não estando, portanto, sujeita à autorização prévia estabelecida no artigo 1º da Lei Federal 5.768/71, beneficiando indistintamente a todos os que cumprirem ao disposto neste Regulamento.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57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Fica, desde já, eleito o foro da comarca do Estado de São Paulo, com plena concordância de todos os clientes, com exclusão de qualquer outro foro, por mais privilegiado que seja para dirimir qualquer dúvida a respeito do presente Regulamento ou da Ação a que ele se refere.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line="240" w:lineRule="auto"/>
        <w:ind w:left="-709" w:right="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709" w:right="5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1a1a1a"/>
          <w:rtl w:val="0"/>
        </w:rPr>
        <w:t xml:space="preserve">CONTA SIMPLES SOLUÇÕES DE PAGAMENTOS LTDA.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1"/>
      </w:rPr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4">
    <w:lvl w:ilvl="0">
      <w:start w:val="9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emEspaamento">
    <w:name w:val="No Spacing"/>
    <w:uiPriority w:val="1"/>
    <w:qFormat w:val="1"/>
    <w:rsid w:val="00520882"/>
    <w:pPr>
      <w:spacing w:after="0" w:line="240" w:lineRule="auto"/>
    </w:pPr>
  </w:style>
  <w:style w:type="character" w:styleId="notion-enable-hover" w:customStyle="1">
    <w:name w:val="notion-enable-hover"/>
    <w:basedOn w:val="Tipodeletrapredefinidodopargrafo"/>
    <w:rsid w:val="00645EFF"/>
  </w:style>
  <w:style w:type="paragraph" w:styleId="NormalWeb">
    <w:name w:val="Normal (Web)"/>
    <w:basedOn w:val="Normal"/>
    <w:uiPriority w:val="99"/>
    <w:semiHidden w:val="1"/>
    <w:unhideWhenUsed w:val="1"/>
    <w:rsid w:val="0017788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BB059A"/>
    <w:pPr>
      <w:ind w:left="720"/>
      <w:contextualSpacing w:val="1"/>
    </w:pPr>
  </w:style>
  <w:style w:type="character" w:styleId="Hiperligao">
    <w:name w:val="Hyperlink"/>
    <w:basedOn w:val="Tipodeletrapredefinidodopargrafo"/>
    <w:uiPriority w:val="99"/>
    <w:semiHidden w:val="1"/>
    <w:unhideWhenUsed w:val="1"/>
    <w:rsid w:val="00F31B77"/>
    <w:rPr>
      <w:color w:val="0000ff"/>
      <w:u w:val="single"/>
    </w:rPr>
  </w:style>
  <w:style w:type="table" w:styleId="a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2861C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 w:val="1"/>
    <w:rsid w:val="002861C6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rsid w:val="002861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 w:val="1"/>
    <w:unhideWhenUsed w:val="1"/>
    <w:rsid w:val="002861C6"/>
    <w:rPr>
      <w:b w:val="1"/>
      <w:bCs w:val="1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 w:val="1"/>
    <w:rsid w:val="002861C6"/>
    <w:rPr>
      <w:b w:val="1"/>
      <w:bCs w:val="1"/>
      <w:sz w:val="20"/>
      <w:szCs w:val="20"/>
    </w:rPr>
  </w:style>
  <w:style w:type="table" w:styleId="a1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ontasimples.com" TargetMode="External"/><Relationship Id="rId8" Type="http://schemas.openxmlformats.org/officeDocument/2006/relationships/hyperlink" Target="http://www.contasimp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cMBnQAOJ9XnqjEO7I2n9cdUDnQ==">AMUW2mXL2FyAs1OL2r8l9kZF0r99I4ZrnOlXSA+Z4VTZOfZ1l/mektmdfUzh1OZXowNddRI8/93cXN0pyG2qaEbybqjmQ6XvxVOvE8Rj5axV2efenOEX1smQ7NihzUTAkEk32KhDKEys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2022-08-20T20:06:00Z</dcterms:created>
  <dc:creator>fabiana ivanchuk</dc:creator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d37851c8-eac4-4736-b5dc-90315f682853_DOCUMENT_META_ID" pid="2">
    <vt:lpwstr>2d5eb84c-918f-4de3-bb0b-dcd42a2b4070</vt:lpwstr>
  </property>
  <property fmtid="{D5CDD505-2E9C-101B-9397-08002B2CF9AE}" name="d37851c8-eac4-4736-b5dc-90315f682853_DOCUMENT_REQUISITION_ID" pid="3">
    <vt:lpwstr>CSI-11CCDX</vt:lpwstr>
  </property>
  <property fmtid="{D5CDD505-2E9C-101B-9397-08002B2CF9AE}" name="d37851c8-eac4-4736-b5dc-90315f682853_DOCUMENT_VERSION" pid="4">
    <vt:lpwstr>1</vt:lpwstr>
  </property>
</Properties>
</file>